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5330" w:rsidRDefault="00C65330">
      <w:pPr>
        <w:pStyle w:val="normal"/>
        <w:widowControl w:val="0"/>
      </w:pPr>
    </w:p>
    <w:tbl>
      <w:tblPr>
        <w:tblStyle w:val="a"/>
        <w:tblW w:w="8447" w:type="dxa"/>
        <w:tblInd w:w="-107" w:type="dxa"/>
        <w:tblLayout w:type="fixed"/>
        <w:tblLook w:val="0000"/>
      </w:tblPr>
      <w:tblGrid>
        <w:gridCol w:w="8447"/>
      </w:tblGrid>
      <w:tr w:rsidR="00C65330">
        <w:trPr>
          <w:trHeight w:val="1400"/>
        </w:trPr>
        <w:tc>
          <w:tcPr>
            <w:tcW w:w="8447" w:type="dxa"/>
            <w:shd w:val="clear" w:color="auto" w:fill="D6E3BC"/>
            <w:vAlign w:val="center"/>
          </w:tcPr>
          <w:p w:rsidR="00C65330" w:rsidRDefault="00157107">
            <w:pPr>
              <w:pStyle w:val="normal"/>
              <w:ind w:left="-356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>REKRUTACJA DO GIMNAZJUM NR 3</w:t>
            </w:r>
            <w:r>
              <w:rPr>
                <w:rFonts w:ascii="Calibri" w:eastAsia="Calibri" w:hAnsi="Calibri" w:cs="Calibri"/>
                <w:b/>
                <w:sz w:val="40"/>
              </w:rPr>
              <w:br/>
              <w:t xml:space="preserve"> na rok szkolny 201</w:t>
            </w:r>
            <w:r>
              <w:rPr>
                <w:rFonts w:ascii="Calibri" w:eastAsia="Calibri" w:hAnsi="Calibri" w:cs="Calibri"/>
                <w:b/>
                <w:sz w:val="40"/>
              </w:rPr>
              <w:t>5</w:t>
            </w:r>
            <w:r>
              <w:rPr>
                <w:rFonts w:ascii="Calibri" w:eastAsia="Calibri" w:hAnsi="Calibri" w:cs="Calibri"/>
                <w:b/>
                <w:sz w:val="40"/>
              </w:rPr>
              <w:t>/201</w:t>
            </w:r>
            <w:r>
              <w:rPr>
                <w:rFonts w:ascii="Calibri" w:eastAsia="Calibri" w:hAnsi="Calibri" w:cs="Calibri"/>
                <w:b/>
                <w:sz w:val="40"/>
              </w:rPr>
              <w:t>6</w:t>
            </w:r>
          </w:p>
        </w:tc>
      </w:tr>
    </w:tbl>
    <w:p w:rsidR="00C65330" w:rsidRDefault="00157107">
      <w:pPr>
        <w:pStyle w:val="normal"/>
        <w:ind w:left="-356"/>
        <w:jc w:val="center"/>
      </w:pPr>
      <w:r>
        <w:rPr>
          <w:noProof/>
        </w:rPr>
        <w:drawing>
          <wp:inline distT="0" distB="0" distL="114300" distR="114300">
            <wp:extent cx="829310" cy="915035"/>
            <wp:effectExtent l="0" t="0" r="0" b="0"/>
            <wp:docPr id="1" name="image02.jpg" descr="D:\Z  pulpitu\logozs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:\Z  pulpitu\logozso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15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5330" w:rsidRDefault="00C65330">
      <w:pPr>
        <w:pStyle w:val="normal"/>
        <w:spacing w:line="240" w:lineRule="auto"/>
        <w:jc w:val="both"/>
      </w:pPr>
    </w:p>
    <w:tbl>
      <w:tblPr>
        <w:tblStyle w:val="a0"/>
        <w:tblW w:w="9596" w:type="dxa"/>
        <w:jc w:val="center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39"/>
        <w:gridCol w:w="7557"/>
      </w:tblGrid>
      <w:tr w:rsidR="00C65330">
        <w:trPr>
          <w:trHeight w:val="1120"/>
          <w:jc w:val="center"/>
        </w:trPr>
        <w:tc>
          <w:tcPr>
            <w:tcW w:w="2039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09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kwietnia 2015r.</w:t>
            </w:r>
          </w:p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Godz.17.00</w:t>
            </w:r>
          </w:p>
        </w:tc>
        <w:tc>
          <w:tcPr>
            <w:tcW w:w="7557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tabs>
                <w:tab w:val="left" w:pos="7932"/>
              </w:tabs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DZIEŃ OTWARTY</w:t>
            </w:r>
          </w:p>
          <w:p w:rsidR="00C65330" w:rsidRDefault="00157107">
            <w:pPr>
              <w:pStyle w:val="normal"/>
              <w:tabs>
                <w:tab w:val="left" w:pos="7932"/>
              </w:tabs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dla uczniów klas szóstych oraz ich rodziców</w:t>
            </w:r>
          </w:p>
          <w:p w:rsidR="00C65330" w:rsidRDefault="00157107">
            <w:pPr>
              <w:pStyle w:val="normal"/>
              <w:tabs>
                <w:tab w:val="left" w:pos="7932"/>
              </w:tabs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FF0000"/>
                <w:sz w:val="18"/>
              </w:rPr>
              <w:t xml:space="preserve">W programie ciekawe pokazy,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18"/>
              </w:rPr>
              <w:t>prezentacje,quizy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8"/>
              </w:rPr>
              <w:t xml:space="preserve"> i konkursy oraz spotkania informacyjne                                 z nauczycielami.</w:t>
            </w:r>
          </w:p>
          <w:p w:rsidR="00C65330" w:rsidRDefault="00C65330">
            <w:pPr>
              <w:pStyle w:val="normal"/>
              <w:tabs>
                <w:tab w:val="left" w:pos="7932"/>
              </w:tabs>
              <w:spacing w:line="240" w:lineRule="auto"/>
              <w:jc w:val="center"/>
            </w:pPr>
          </w:p>
        </w:tc>
      </w:tr>
      <w:tr w:rsidR="00C65330">
        <w:trPr>
          <w:trHeight w:val="920"/>
          <w:jc w:val="center"/>
        </w:trPr>
        <w:tc>
          <w:tcPr>
            <w:tcW w:w="2039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14 kwietnia 2015r.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>godz. 15.10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 xml:space="preserve">hala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MOSiR</w:t>
            </w:r>
            <w:proofErr w:type="spellEnd"/>
          </w:p>
        </w:tc>
        <w:tc>
          <w:tcPr>
            <w:tcW w:w="7557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tabs>
                <w:tab w:val="left" w:pos="7932"/>
              </w:tabs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Test kwalifikacyjny do klasy sportowej – piłki ręcznej</w:t>
            </w:r>
          </w:p>
        </w:tc>
      </w:tr>
      <w:tr w:rsidR="00C65330">
        <w:trPr>
          <w:trHeight w:val="920"/>
          <w:jc w:val="center"/>
        </w:trPr>
        <w:tc>
          <w:tcPr>
            <w:tcW w:w="2039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do 15 kwietnia 2015r.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</w:r>
          </w:p>
        </w:tc>
        <w:tc>
          <w:tcPr>
            <w:tcW w:w="7557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FF0000"/>
                <w:sz w:val="32"/>
              </w:rPr>
              <w:t>Powołanie komisji rekrutacyjnej</w:t>
            </w:r>
          </w:p>
        </w:tc>
      </w:tr>
      <w:tr w:rsidR="00C65330">
        <w:trPr>
          <w:trHeight w:val="920"/>
          <w:jc w:val="center"/>
        </w:trPr>
        <w:tc>
          <w:tcPr>
            <w:tcW w:w="2039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do 30 kwietnia 2015r.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>do godz. 15.30</w:t>
            </w:r>
          </w:p>
        </w:tc>
        <w:tc>
          <w:tcPr>
            <w:tcW w:w="7557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C65330" w:rsidRDefault="00157107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Składanie zgłoszeń (dotyczy uczniów zamieszkałych w obwodzie), </w:t>
            </w:r>
          </w:p>
          <w:p w:rsidR="00C65330" w:rsidRDefault="00157107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wniosków (dotyczy uczniów zamieszkałych poza obwodem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>o przyjęcie do klasy pierwszej gimnazjum.</w:t>
            </w:r>
          </w:p>
        </w:tc>
      </w:tr>
      <w:tr w:rsidR="00C65330">
        <w:trPr>
          <w:trHeight w:val="1120"/>
          <w:jc w:val="center"/>
        </w:trPr>
        <w:tc>
          <w:tcPr>
            <w:tcW w:w="2039" w:type="dxa"/>
            <w:tcBorders>
              <w:top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do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30 czerwca 2015r.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>do g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odz. 14.00</w:t>
            </w:r>
          </w:p>
        </w:tc>
        <w:tc>
          <w:tcPr>
            <w:tcW w:w="7557" w:type="dxa"/>
            <w:tcBorders>
              <w:top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Składanie oryginałów świadectw ukończenia szkoły podstawowej, zaświadczeń o wynikach sprawdzianu oraz innych wymaganych dokumentów.</w:t>
            </w:r>
          </w:p>
        </w:tc>
      </w:tr>
      <w:tr w:rsidR="00C65330">
        <w:trPr>
          <w:jc w:val="center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02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lipca 2015r.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br/>
              <w:t>do godz. 1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4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.00</w:t>
            </w:r>
          </w:p>
        </w:tc>
        <w:tc>
          <w:tcPr>
            <w:tcW w:w="7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Ogłoszenie listy uczniów przyjętych i nieprzyjętych do gimnazjum.</w:t>
            </w:r>
          </w:p>
        </w:tc>
      </w:tr>
      <w:tr w:rsidR="00C65330">
        <w:trPr>
          <w:jc w:val="center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do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04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lipca 2015r.</w:t>
            </w:r>
          </w:p>
        </w:tc>
        <w:tc>
          <w:tcPr>
            <w:tcW w:w="7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Przyjmowanie odwołań </w:t>
            </w:r>
          </w:p>
        </w:tc>
      </w:tr>
      <w:tr w:rsidR="00C65330">
        <w:trPr>
          <w:jc w:val="center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06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lipiec 2015r.</w:t>
            </w:r>
          </w:p>
        </w:tc>
        <w:tc>
          <w:tcPr>
            <w:tcW w:w="7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Ogłoszenie ostatecznych wyników rekrutacji</w:t>
            </w:r>
          </w:p>
        </w:tc>
      </w:tr>
      <w:tr w:rsidR="00C65330">
        <w:trPr>
          <w:jc w:val="center"/>
        </w:trPr>
        <w:tc>
          <w:tcPr>
            <w:tcW w:w="95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</w:rPr>
              <w:t>Postępowanie uzupełniające *</w:t>
            </w:r>
          </w:p>
        </w:tc>
      </w:tr>
      <w:tr w:rsidR="00C65330">
        <w:trPr>
          <w:jc w:val="center"/>
        </w:trPr>
        <w:tc>
          <w:tcPr>
            <w:tcW w:w="20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Do 18 sierpnia 201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5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r.</w:t>
            </w:r>
          </w:p>
        </w:tc>
        <w:tc>
          <w:tcPr>
            <w:tcW w:w="7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Składanie zgłoszeń i wniosków</w:t>
            </w:r>
          </w:p>
        </w:tc>
      </w:tr>
      <w:tr w:rsidR="00C65330">
        <w:trPr>
          <w:jc w:val="center"/>
        </w:trPr>
        <w:tc>
          <w:tcPr>
            <w:tcW w:w="2039" w:type="dxa"/>
            <w:tcBorders>
              <w:top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Do 25 sierpnia 2015r.</w:t>
            </w:r>
          </w:p>
        </w:tc>
        <w:tc>
          <w:tcPr>
            <w:tcW w:w="7557" w:type="dxa"/>
            <w:tcBorders>
              <w:top w:val="single" w:sz="4" w:space="0" w:color="000000"/>
            </w:tcBorders>
            <w:vAlign w:val="center"/>
          </w:tcPr>
          <w:p w:rsidR="00C65330" w:rsidRDefault="00157107">
            <w:pPr>
              <w:pStyle w:val="normal"/>
              <w:spacing w:before="120" w:after="12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Podanie do publicznej wiadomości listy uczniów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>przyjetych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18"/>
              </w:rPr>
              <w:t xml:space="preserve"> i nieprzyjętych do gimnazjum</w:t>
            </w:r>
          </w:p>
        </w:tc>
      </w:tr>
    </w:tbl>
    <w:p w:rsidR="00C65330" w:rsidRDefault="00C65330">
      <w:pPr>
        <w:pStyle w:val="normal"/>
        <w:spacing w:line="360" w:lineRule="auto"/>
        <w:ind w:right="-289"/>
      </w:pPr>
    </w:p>
    <w:p w:rsidR="00C65330" w:rsidRDefault="00157107">
      <w:pPr>
        <w:pStyle w:val="normal"/>
        <w:spacing w:line="360" w:lineRule="auto"/>
        <w:ind w:left="720" w:right="-289"/>
      </w:pPr>
      <w:r>
        <w:rPr>
          <w:rFonts w:ascii="Arial Narrow" w:eastAsia="Arial Narrow" w:hAnsi="Arial Narrow" w:cs="Arial Narrow"/>
          <w:sz w:val="18"/>
        </w:rPr>
        <w:t>*W przypadku , gdy szkoła będzie dysponować miejscami wolnymi po rekrutacji w miesiącu lipcu.</w:t>
      </w:r>
    </w:p>
    <w:p w:rsidR="00C65330" w:rsidRDefault="00157107">
      <w:pPr>
        <w:pStyle w:val="normal"/>
        <w:spacing w:line="360" w:lineRule="auto"/>
        <w:ind w:right="-289"/>
      </w:pPr>
      <w:r>
        <w:rPr>
          <w:rFonts w:ascii="Calibri" w:eastAsia="Calibri" w:hAnsi="Calibri" w:cs="Calibri"/>
          <w:b/>
          <w:sz w:val="18"/>
          <w:u w:val="single"/>
        </w:rPr>
        <w:t>INNE WYMAGANE DOKUMENTY</w:t>
      </w:r>
    </w:p>
    <w:p w:rsidR="00C65330" w:rsidRDefault="00157107">
      <w:pPr>
        <w:pStyle w:val="normal"/>
        <w:numPr>
          <w:ilvl w:val="0"/>
          <w:numId w:val="2"/>
        </w:numPr>
        <w:ind w:left="709" w:right="-289" w:hanging="359"/>
        <w:rPr>
          <w:sz w:val="18"/>
        </w:rPr>
      </w:pPr>
      <w:r>
        <w:rPr>
          <w:rFonts w:ascii="Calibri" w:eastAsia="Calibri" w:hAnsi="Calibri" w:cs="Calibri"/>
          <w:sz w:val="18"/>
        </w:rPr>
        <w:t xml:space="preserve">DWA </w:t>
      </w:r>
      <w:r>
        <w:rPr>
          <w:rFonts w:ascii="Calibri" w:eastAsia="Calibri" w:hAnsi="Calibri" w:cs="Calibri"/>
          <w:sz w:val="18"/>
          <w:u w:val="single"/>
        </w:rPr>
        <w:t>PODPISANE</w:t>
      </w:r>
      <w:r>
        <w:rPr>
          <w:rFonts w:ascii="Calibri" w:eastAsia="Calibri" w:hAnsi="Calibri" w:cs="Calibri"/>
          <w:sz w:val="18"/>
        </w:rPr>
        <w:t xml:space="preserve"> ZDJĘCIA LEGITYMACYJNE</w:t>
      </w:r>
    </w:p>
    <w:p w:rsidR="00C65330" w:rsidRDefault="00157107">
      <w:pPr>
        <w:pStyle w:val="normal"/>
        <w:numPr>
          <w:ilvl w:val="0"/>
          <w:numId w:val="2"/>
        </w:numPr>
        <w:ind w:left="709" w:right="-289" w:hanging="359"/>
        <w:rPr>
          <w:sz w:val="18"/>
        </w:rPr>
      </w:pPr>
      <w:r>
        <w:rPr>
          <w:rFonts w:ascii="Calibri" w:eastAsia="Calibri" w:hAnsi="Calibri" w:cs="Calibri"/>
          <w:sz w:val="18"/>
        </w:rPr>
        <w:t>KARTA ZDROWIA</w:t>
      </w:r>
    </w:p>
    <w:p w:rsidR="00C65330" w:rsidRDefault="00157107">
      <w:pPr>
        <w:pStyle w:val="normal"/>
        <w:numPr>
          <w:ilvl w:val="0"/>
          <w:numId w:val="2"/>
        </w:numPr>
        <w:ind w:left="709" w:right="-289" w:hanging="359"/>
        <w:rPr>
          <w:sz w:val="26"/>
        </w:rPr>
      </w:pPr>
      <w:r>
        <w:rPr>
          <w:rFonts w:ascii="Calibri" w:eastAsia="Calibri" w:hAnsi="Calibri" w:cs="Calibri"/>
          <w:sz w:val="18"/>
        </w:rPr>
        <w:t xml:space="preserve">OŚWIADCZENIE RODZICÓW / PRAWNYCH OPIEKUNÓW (jeżeli dotyczy </w:t>
      </w:r>
      <w:proofErr w:type="spellStart"/>
      <w:r>
        <w:rPr>
          <w:rFonts w:ascii="Calibri" w:eastAsia="Calibri" w:hAnsi="Calibri" w:cs="Calibri"/>
          <w:sz w:val="18"/>
        </w:rPr>
        <w:t>pkt</w:t>
      </w:r>
      <w:proofErr w:type="spellEnd"/>
      <w:r>
        <w:rPr>
          <w:rFonts w:ascii="Calibri" w:eastAsia="Calibri" w:hAnsi="Calibri" w:cs="Calibri"/>
          <w:sz w:val="18"/>
        </w:rPr>
        <w:t xml:space="preserve"> 6 kryteriów</w:t>
      </w:r>
      <w:r>
        <w:rPr>
          <w:rFonts w:ascii="Calibri" w:eastAsia="Calibri" w:hAnsi="Calibri" w:cs="Calibri"/>
          <w:sz w:val="26"/>
        </w:rPr>
        <w:t>)</w:t>
      </w:r>
    </w:p>
    <w:p w:rsidR="00C65330" w:rsidRDefault="00157107">
      <w:pPr>
        <w:pStyle w:val="normal"/>
        <w:numPr>
          <w:ilvl w:val="0"/>
          <w:numId w:val="2"/>
        </w:numPr>
        <w:ind w:left="709" w:right="-289" w:hanging="359"/>
        <w:rPr>
          <w:sz w:val="26"/>
        </w:rPr>
      </w:pPr>
      <w:r>
        <w:rPr>
          <w:rFonts w:ascii="Calibri" w:eastAsia="Calibri" w:hAnsi="Calibri" w:cs="Calibri"/>
          <w:sz w:val="18"/>
        </w:rPr>
        <w:t xml:space="preserve">Orzeczenie o potrzebie kształcenia specjalnego (dotyczy uczniów niepełnosprawnych do </w:t>
      </w:r>
      <w:proofErr w:type="spellStart"/>
      <w:r>
        <w:rPr>
          <w:rFonts w:ascii="Calibri" w:eastAsia="Calibri" w:hAnsi="Calibri" w:cs="Calibri"/>
          <w:sz w:val="18"/>
        </w:rPr>
        <w:t>kl.integracyjnej</w:t>
      </w:r>
      <w:proofErr w:type="spellEnd"/>
      <w:r>
        <w:rPr>
          <w:rFonts w:ascii="Calibri" w:eastAsia="Calibri" w:hAnsi="Calibri" w:cs="Calibri"/>
          <w:sz w:val="18"/>
        </w:rPr>
        <w:t>)</w:t>
      </w:r>
    </w:p>
    <w:p w:rsidR="00C65330" w:rsidRDefault="00157107">
      <w:pPr>
        <w:pStyle w:val="normal"/>
        <w:ind w:right="-289"/>
      </w:pPr>
      <w:r>
        <w:rPr>
          <w:rFonts w:ascii="Calibri" w:eastAsia="Calibri" w:hAnsi="Calibri" w:cs="Calibri"/>
          <w:b/>
          <w:color w:val="FF0000"/>
          <w:sz w:val="18"/>
          <w:u w:val="single"/>
        </w:rPr>
        <w:t xml:space="preserve">Od </w:t>
      </w:r>
      <w:r>
        <w:rPr>
          <w:rFonts w:ascii="Calibri" w:eastAsia="Calibri" w:hAnsi="Calibri" w:cs="Calibri"/>
          <w:b/>
          <w:color w:val="FF0000"/>
          <w:sz w:val="18"/>
          <w:u w:val="single"/>
        </w:rPr>
        <w:t>17</w:t>
      </w:r>
      <w:r>
        <w:rPr>
          <w:rFonts w:ascii="Calibri" w:eastAsia="Calibri" w:hAnsi="Calibri" w:cs="Calibri"/>
          <w:b/>
          <w:color w:val="FF0000"/>
          <w:sz w:val="18"/>
          <w:u w:val="single"/>
        </w:rPr>
        <w:t xml:space="preserve"> marca 2015r. druki karty informacyjnej z podaniem można pobrać ze strony internetowej szkoły  </w:t>
      </w:r>
      <w:hyperlink r:id="rId8">
        <w:r>
          <w:rPr>
            <w:rFonts w:ascii="Calibri" w:eastAsia="Calibri" w:hAnsi="Calibri" w:cs="Calibri"/>
            <w:b/>
            <w:color w:val="0000FF"/>
            <w:sz w:val="18"/>
            <w:u w:val="single"/>
          </w:rPr>
          <w:t>www.zso1.mielec.pl</w:t>
        </w:r>
      </w:hyperlink>
      <w:r>
        <w:rPr>
          <w:rFonts w:ascii="Calibri" w:eastAsia="Calibri" w:hAnsi="Calibri" w:cs="Calibri"/>
          <w:b/>
          <w:color w:val="FF0000"/>
          <w:sz w:val="18"/>
          <w:u w:val="single"/>
        </w:rPr>
        <w:t xml:space="preserve"> lub                                w sekretariacie Gimnazjum nr 3, Tel. kont. 17 7885470, 17 788547</w:t>
      </w:r>
      <w:r>
        <w:rPr>
          <w:rFonts w:ascii="Calibri" w:eastAsia="Calibri" w:hAnsi="Calibri" w:cs="Calibri"/>
          <w:b/>
          <w:color w:val="FF0000"/>
          <w:sz w:val="18"/>
          <w:u w:val="single"/>
        </w:rPr>
        <w:t>1</w:t>
      </w:r>
    </w:p>
    <w:p w:rsidR="00C65330" w:rsidRDefault="00C65330">
      <w:pPr>
        <w:pStyle w:val="normal"/>
        <w:spacing w:line="240" w:lineRule="auto"/>
      </w:pPr>
    </w:p>
    <w:p w:rsidR="00C65330" w:rsidRDefault="00C65330">
      <w:pPr>
        <w:pStyle w:val="normal"/>
        <w:spacing w:line="240" w:lineRule="auto"/>
      </w:pPr>
    </w:p>
    <w:tbl>
      <w:tblPr>
        <w:tblStyle w:val="a1"/>
        <w:tblW w:w="7937" w:type="dxa"/>
        <w:tblInd w:w="-107" w:type="dxa"/>
        <w:tblLayout w:type="fixed"/>
        <w:tblLook w:val="0000"/>
      </w:tblPr>
      <w:tblGrid>
        <w:gridCol w:w="7937"/>
      </w:tblGrid>
      <w:tr w:rsidR="00C65330">
        <w:trPr>
          <w:trHeight w:val="1400"/>
        </w:trPr>
        <w:tc>
          <w:tcPr>
            <w:tcW w:w="7937" w:type="dxa"/>
            <w:shd w:val="clear" w:color="auto" w:fill="D6E3BC"/>
            <w:vAlign w:val="center"/>
          </w:tcPr>
          <w:p w:rsidR="00C65330" w:rsidRDefault="00157107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SZCZEGÓŁOWE KRYTERIA PRZYJĘCIA UCZNIÓW</w:t>
            </w:r>
            <w:r>
              <w:rPr>
                <w:rFonts w:ascii="Calibri" w:eastAsia="Calibri" w:hAnsi="Calibri" w:cs="Calibri"/>
                <w:b/>
                <w:sz w:val="32"/>
              </w:rPr>
              <w:br/>
              <w:t>ZAMIESZKAŁYCH POZA OBWODEM</w:t>
            </w:r>
            <w:r>
              <w:rPr>
                <w:rFonts w:ascii="Calibri" w:eastAsia="Calibri" w:hAnsi="Calibri" w:cs="Calibri"/>
                <w:b/>
                <w:sz w:val="32"/>
              </w:rPr>
              <w:br/>
              <w:t>GIMNAZJUM NR 3  W MIELCU</w:t>
            </w:r>
          </w:p>
        </w:tc>
      </w:tr>
    </w:tbl>
    <w:p w:rsidR="00C65330" w:rsidRDefault="00157107">
      <w:pPr>
        <w:pStyle w:val="normal"/>
        <w:spacing w:line="240" w:lineRule="auto"/>
        <w:jc w:val="center"/>
      </w:pPr>
      <w:r>
        <w:rPr>
          <w:noProof/>
        </w:rPr>
        <w:drawing>
          <wp:inline distT="0" distB="0" distL="114300" distR="114300">
            <wp:extent cx="895350" cy="989965"/>
            <wp:effectExtent l="0" t="0" r="0" b="0"/>
            <wp:docPr id="2" name="image03.jpg" descr="D:\Z  pulpitu\logozs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D:\Z  pulpitu\logozso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5330" w:rsidRDefault="00C65330">
      <w:pPr>
        <w:pStyle w:val="normal"/>
        <w:spacing w:after="120" w:line="240" w:lineRule="auto"/>
      </w:pPr>
    </w:p>
    <w:p w:rsidR="00C65330" w:rsidRDefault="00157107">
      <w:pPr>
        <w:pStyle w:val="normal"/>
        <w:spacing w:after="120" w:line="240" w:lineRule="auto"/>
      </w:pPr>
      <w:r>
        <w:rPr>
          <w:rFonts w:ascii="Calibri" w:eastAsia="Calibri" w:hAnsi="Calibri" w:cs="Calibri"/>
          <w:b/>
          <w:sz w:val="26"/>
        </w:rPr>
        <w:t>Kandydaci zamieszkali poza obwodem przyjmowani są do gimnazjum z uwzględnieniem: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360" w:hanging="359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Liczby punktów uzyskanych na sprawdzianie – potwierdzonej zaświadczeniem Okręgowej Komisji Egzaminacyjnej.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360" w:hanging="359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Liczby punktów uzyskanych za oceny na świadectwie ukończenia szkoły podstawowej z języka polskiego, matematyki i zachowania.</w:t>
      </w:r>
    </w:p>
    <w:tbl>
      <w:tblPr>
        <w:tblStyle w:val="a2"/>
        <w:tblW w:w="9114" w:type="dxa"/>
        <w:tblInd w:w="426" w:type="dxa"/>
        <w:tblLayout w:type="fixed"/>
        <w:tblLook w:val="0000"/>
      </w:tblPr>
      <w:tblGrid>
        <w:gridCol w:w="1777"/>
        <w:gridCol w:w="3197"/>
        <w:gridCol w:w="1971"/>
        <w:gridCol w:w="2169"/>
      </w:tblGrid>
      <w:tr w:rsidR="00C65330">
        <w:tc>
          <w:tcPr>
            <w:tcW w:w="177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 xml:space="preserve">celujący </w:t>
            </w:r>
          </w:p>
        </w:tc>
        <w:tc>
          <w:tcPr>
            <w:tcW w:w="319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– 6 pkt.</w:t>
            </w:r>
          </w:p>
        </w:tc>
        <w:tc>
          <w:tcPr>
            <w:tcW w:w="1971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Zacho</w:t>
            </w:r>
            <w:r>
              <w:rPr>
                <w:rFonts w:ascii="Calibri" w:eastAsia="Calibri" w:hAnsi="Calibri" w:cs="Calibri"/>
                <w:sz w:val="26"/>
              </w:rPr>
              <w:t xml:space="preserve">wanie: </w:t>
            </w:r>
          </w:p>
        </w:tc>
        <w:tc>
          <w:tcPr>
            <w:tcW w:w="2169" w:type="dxa"/>
          </w:tcPr>
          <w:p w:rsidR="00C65330" w:rsidRDefault="00C65330">
            <w:pPr>
              <w:pStyle w:val="normal"/>
              <w:spacing w:after="120" w:line="240" w:lineRule="auto"/>
              <w:jc w:val="both"/>
            </w:pPr>
          </w:p>
        </w:tc>
      </w:tr>
      <w:tr w:rsidR="00C65330">
        <w:tc>
          <w:tcPr>
            <w:tcW w:w="177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 xml:space="preserve">bardzo dobry </w:t>
            </w:r>
          </w:p>
        </w:tc>
        <w:tc>
          <w:tcPr>
            <w:tcW w:w="319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– 5 pkt.</w:t>
            </w:r>
          </w:p>
        </w:tc>
        <w:tc>
          <w:tcPr>
            <w:tcW w:w="1971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wzorowe</w:t>
            </w:r>
          </w:p>
        </w:tc>
        <w:tc>
          <w:tcPr>
            <w:tcW w:w="2169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- 4 pkt.</w:t>
            </w:r>
          </w:p>
        </w:tc>
      </w:tr>
      <w:tr w:rsidR="00C65330">
        <w:tc>
          <w:tcPr>
            <w:tcW w:w="177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 xml:space="preserve">dobry </w:t>
            </w:r>
          </w:p>
        </w:tc>
        <w:tc>
          <w:tcPr>
            <w:tcW w:w="319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– 4 pkt.</w:t>
            </w:r>
          </w:p>
        </w:tc>
        <w:tc>
          <w:tcPr>
            <w:tcW w:w="1971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 xml:space="preserve">bardzo dobre </w:t>
            </w:r>
          </w:p>
        </w:tc>
        <w:tc>
          <w:tcPr>
            <w:tcW w:w="2169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- 2 pkt.</w:t>
            </w:r>
          </w:p>
        </w:tc>
      </w:tr>
      <w:tr w:rsidR="00C65330">
        <w:tc>
          <w:tcPr>
            <w:tcW w:w="177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 xml:space="preserve">dostateczny </w:t>
            </w:r>
          </w:p>
        </w:tc>
        <w:tc>
          <w:tcPr>
            <w:tcW w:w="3197" w:type="dxa"/>
          </w:tcPr>
          <w:p w:rsidR="00C65330" w:rsidRDefault="00157107">
            <w:pPr>
              <w:pStyle w:val="normal"/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sz w:val="26"/>
              </w:rPr>
              <w:t>– 3 pkt.</w:t>
            </w:r>
          </w:p>
        </w:tc>
        <w:tc>
          <w:tcPr>
            <w:tcW w:w="1971" w:type="dxa"/>
          </w:tcPr>
          <w:p w:rsidR="00C65330" w:rsidRDefault="00C65330">
            <w:pPr>
              <w:pStyle w:val="normal"/>
              <w:spacing w:after="120" w:line="240" w:lineRule="auto"/>
              <w:jc w:val="both"/>
            </w:pPr>
          </w:p>
        </w:tc>
        <w:tc>
          <w:tcPr>
            <w:tcW w:w="2169" w:type="dxa"/>
          </w:tcPr>
          <w:p w:rsidR="00C65330" w:rsidRDefault="00C65330">
            <w:pPr>
              <w:pStyle w:val="normal"/>
              <w:spacing w:after="120" w:line="240" w:lineRule="auto"/>
              <w:jc w:val="both"/>
            </w:pPr>
          </w:p>
        </w:tc>
      </w:tr>
    </w:tbl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360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Liczby punktów za szczególne osiągnięcia w konkursach przedmiotowych o zasięgu miejskim, wojewódzkim, ogólnopolskim potwierdzone dyplomem lub zaświadczeniem – razem do 4 pkt.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426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Kandydaci zwolnieni z obowiązku przystąpienia do zewnętrznego sprawdzianu porównywani są z innymi kandydatami bez uwzględniania punktów uzyskanych przez nich podczas sprawdzianu.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426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Nie przyjmuje się do gimnazjum kandydata, który uzyskał w klasie szóstej nieo</w:t>
      </w:r>
      <w:r>
        <w:rPr>
          <w:rFonts w:ascii="Calibri" w:eastAsia="Calibri" w:hAnsi="Calibri" w:cs="Calibri"/>
          <w:sz w:val="26"/>
        </w:rPr>
        <w:t xml:space="preserve">dpowiednią lub naganną ocenę zachowania albo poza szkołą wszedł w konflikt </w:t>
      </w:r>
      <w:r>
        <w:rPr>
          <w:rFonts w:ascii="Calibri" w:eastAsia="Calibri" w:hAnsi="Calibri" w:cs="Calibri"/>
          <w:sz w:val="26"/>
        </w:rPr>
        <w:br/>
        <w:t>z prawem.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426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W przypadku równej ilości punktów wynikających z kryteriów 1 – 5                                               o przyjęciu do gimnazjum w pierwszej kolejności decydują do</w:t>
      </w:r>
      <w:r>
        <w:rPr>
          <w:rFonts w:ascii="Calibri" w:eastAsia="Calibri" w:hAnsi="Calibri" w:cs="Calibri"/>
          <w:sz w:val="26"/>
        </w:rPr>
        <w:t>datkowe kryteria:</w:t>
      </w:r>
    </w:p>
    <w:p w:rsidR="00C65330" w:rsidRDefault="00157107">
      <w:pPr>
        <w:pStyle w:val="normal"/>
        <w:numPr>
          <w:ilvl w:val="0"/>
          <w:numId w:val="1"/>
        </w:numPr>
        <w:spacing w:line="240" w:lineRule="auto"/>
        <w:ind w:hanging="359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rodzeństwo realizujące obowiązek szkolny w naszym gimnazjum</w:t>
      </w:r>
    </w:p>
    <w:p w:rsidR="00C65330" w:rsidRDefault="00157107">
      <w:pPr>
        <w:pStyle w:val="normal"/>
        <w:numPr>
          <w:ilvl w:val="0"/>
          <w:numId w:val="1"/>
        </w:numPr>
        <w:spacing w:line="240" w:lineRule="auto"/>
        <w:ind w:hanging="359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niepełnosprawność jednego z rodziców/opiekunów prawnych</w:t>
      </w:r>
    </w:p>
    <w:p w:rsidR="00C65330" w:rsidRDefault="00157107">
      <w:pPr>
        <w:pStyle w:val="normal"/>
        <w:numPr>
          <w:ilvl w:val="0"/>
          <w:numId w:val="1"/>
        </w:numPr>
        <w:spacing w:line="240" w:lineRule="auto"/>
        <w:ind w:hanging="359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rodzic samotnie wychowujący dzieci</w:t>
      </w:r>
    </w:p>
    <w:p w:rsidR="00C65330" w:rsidRDefault="00157107">
      <w:pPr>
        <w:pStyle w:val="normal"/>
        <w:numPr>
          <w:ilvl w:val="0"/>
          <w:numId w:val="1"/>
        </w:numPr>
        <w:spacing w:line="240" w:lineRule="auto"/>
        <w:ind w:hanging="359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dzieci przysposobione lub w rodzinie zastępczej.</w:t>
      </w:r>
    </w:p>
    <w:p w:rsidR="00C65330" w:rsidRDefault="00157107">
      <w:pPr>
        <w:pStyle w:val="normal"/>
        <w:spacing w:before="120" w:after="120" w:line="240" w:lineRule="auto"/>
        <w:ind w:left="426"/>
      </w:pPr>
      <w:r>
        <w:rPr>
          <w:rFonts w:ascii="Calibri" w:eastAsia="Calibri" w:hAnsi="Calibri" w:cs="Calibri"/>
          <w:sz w:val="26"/>
        </w:rPr>
        <w:t>Na podstawie pisemnego oświadczenia ro</w:t>
      </w:r>
      <w:r>
        <w:rPr>
          <w:rFonts w:ascii="Calibri" w:eastAsia="Calibri" w:hAnsi="Calibri" w:cs="Calibri"/>
          <w:sz w:val="26"/>
        </w:rPr>
        <w:t>dzica / prawnego opiekuna.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426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Złożenie dokumentów po terminie lub podanie nieprawdziwych danych wyłącza kandydata z rekrutacji w normalnym trybie.</w:t>
      </w:r>
    </w:p>
    <w:p w:rsidR="00C65330" w:rsidRDefault="00157107">
      <w:pPr>
        <w:pStyle w:val="normal"/>
        <w:numPr>
          <w:ilvl w:val="0"/>
          <w:numId w:val="3"/>
        </w:numPr>
        <w:spacing w:after="120" w:line="240" w:lineRule="auto"/>
        <w:ind w:left="426" w:hanging="35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Laureaci i finaliści konkursów organizowanych przez Podkarpackiego Kuratora Oświaty przyjmowani są do gimnazjum </w:t>
      </w:r>
      <w:r>
        <w:rPr>
          <w:rFonts w:ascii="Calibri" w:eastAsia="Calibri" w:hAnsi="Calibri" w:cs="Calibri"/>
          <w:sz w:val="26"/>
        </w:rPr>
        <w:t>niezależnie od powyższych kryteriów.</w:t>
      </w:r>
    </w:p>
    <w:sectPr w:rsidR="00C65330" w:rsidSect="00C65330">
      <w:headerReference w:type="default" r:id="rId10"/>
      <w:pgSz w:w="11906" w:h="16838"/>
      <w:pgMar w:top="0" w:right="1134" w:bottom="794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07" w:rsidRDefault="00157107" w:rsidP="00C65330">
      <w:pPr>
        <w:spacing w:line="240" w:lineRule="auto"/>
      </w:pPr>
      <w:r>
        <w:separator/>
      </w:r>
    </w:p>
  </w:endnote>
  <w:endnote w:type="continuationSeparator" w:id="0">
    <w:p w:rsidR="00157107" w:rsidRDefault="00157107" w:rsidP="00C6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07" w:rsidRDefault="00157107" w:rsidP="00C65330">
      <w:pPr>
        <w:spacing w:line="240" w:lineRule="auto"/>
      </w:pPr>
      <w:r>
        <w:separator/>
      </w:r>
    </w:p>
  </w:footnote>
  <w:footnote w:type="continuationSeparator" w:id="0">
    <w:p w:rsidR="00157107" w:rsidRDefault="00157107" w:rsidP="00C65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30" w:rsidRDefault="00C65330">
    <w:pPr>
      <w:pStyle w:val="normal"/>
      <w:spacing w:before="709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EC6"/>
    <w:multiLevelType w:val="multilevel"/>
    <w:tmpl w:val="161A3218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">
    <w:nsid w:val="60A26DBD"/>
    <w:multiLevelType w:val="multilevel"/>
    <w:tmpl w:val="66A6701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67E03A7E"/>
    <w:multiLevelType w:val="multilevel"/>
    <w:tmpl w:val="4184C4F0"/>
    <w:lvl w:ilvl="0">
      <w:start w:val="1"/>
      <w:numFmt w:val="lowerLetter"/>
      <w:lvlText w:val="%1)"/>
      <w:lvlJc w:val="left"/>
      <w:pPr>
        <w:ind w:left="786" w:firstLine="42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5330"/>
    <w:rsid w:val="00157107"/>
    <w:rsid w:val="00545D84"/>
    <w:rsid w:val="00C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6533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"/>
    <w:next w:val="normal"/>
    <w:rsid w:val="00C6533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"/>
    <w:next w:val="normal"/>
    <w:rsid w:val="00C653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"/>
    <w:next w:val="normal"/>
    <w:rsid w:val="00C6533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"/>
    <w:next w:val="normal"/>
    <w:rsid w:val="00C65330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"/>
    <w:next w:val="normal"/>
    <w:rsid w:val="00C6533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65330"/>
  </w:style>
  <w:style w:type="table" w:customStyle="1" w:styleId="TableNormal">
    <w:name w:val="Table Normal"/>
    <w:rsid w:val="00C65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65330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"/>
    <w:next w:val="normal"/>
    <w:rsid w:val="00C6533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C653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653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C653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653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5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1.miel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2015-03-13T08:37:00Z</dcterms:created>
  <dcterms:modified xsi:type="dcterms:W3CDTF">2015-03-13T08:37:00Z</dcterms:modified>
</cp:coreProperties>
</file>